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7939" w:tblpY="6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tblGrid>
      <w:tr>
        <w:trPr>
          <w:trHeight w:val="561"/>
        </w:trPr>
        <w:tc>
          <w:tcPr>
            <w:tcW w:w="2797" w:type="dxa"/>
            <w:tcBorders>
              <w:top w:val="nil"/>
              <w:left w:val="nil"/>
              <w:bottom w:val="nil"/>
              <w:right w:val="nil"/>
            </w:tcBorders>
            <w:shd w:val="clear" w:color="auto" w:fill="auto"/>
          </w:tcPr>
          <w:p>
            <w:pPr>
              <w:autoSpaceDE w:val="0"/>
              <w:autoSpaceDN w:val="0"/>
              <w:adjustRightInd w:val="0"/>
              <w:spacing w:line="312" w:lineRule="auto"/>
              <w:textAlignment w:val="center"/>
              <w:rPr>
                <w:sz w:val="16"/>
              </w:rPr>
            </w:pPr>
            <w:bookmarkStart w:id="0" w:name="Text1"/>
          </w:p>
        </w:tc>
      </w:tr>
    </w:tbl>
    <w:bookmarkEnd w:id="0"/>
    <w:p>
      <w:pPr>
        <w:autoSpaceDE w:val="0"/>
        <w:autoSpaceDN w:val="0"/>
        <w:adjustRightInd w:val="0"/>
        <w:spacing w:line="240" w:lineRule="auto"/>
        <w:textAlignment w:val="center"/>
        <w:rPr>
          <w:sz w:val="20"/>
          <w:szCs w:val="20"/>
        </w:rPr>
      </w:pPr>
      <w:r>
        <w:rPr>
          <w:noProof/>
          <w:sz w:val="16"/>
          <w:lang w:eastAsia="de-DE"/>
        </w:rPr>
        <mc:AlternateContent>
          <mc:Choice Requires="wps">
            <w:drawing>
              <wp:anchor distT="0" distB="0" distL="114300" distR="114300" simplePos="0" relativeHeight="251658240" behindDoc="1" locked="1" layoutInCell="1" allowOverlap="1">
                <wp:simplePos x="0" y="0"/>
                <wp:positionH relativeFrom="column">
                  <wp:posOffset>3851910</wp:posOffset>
                </wp:positionH>
                <wp:positionV relativeFrom="page">
                  <wp:posOffset>325120</wp:posOffset>
                </wp:positionV>
                <wp:extent cx="2623820" cy="1119505"/>
                <wp:effectExtent l="0" t="0" r="0" b="4445"/>
                <wp:wrapTight wrapText="bothSides">
                  <wp:wrapPolygon edited="0">
                    <wp:start x="314" y="0"/>
                    <wp:lineTo x="314" y="21318"/>
                    <wp:lineTo x="21015" y="21318"/>
                    <wp:lineTo x="21015" y="0"/>
                    <wp:lineTo x="314" y="0"/>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11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keepLines/>
                              <w:spacing w:line="200" w:lineRule="atLeast"/>
                              <w:rPr>
                                <w:rFonts w:asciiTheme="minorHAnsi" w:hAnsiTheme="minorHAnsi" w:cstheme="minorHAnsi"/>
                                <w:b/>
                              </w:rPr>
                            </w:pPr>
                            <w:r>
                              <w:rPr>
                                <w:rFonts w:asciiTheme="minorHAnsi" w:hAnsiTheme="minorHAnsi" w:cstheme="minorHAnsi"/>
                                <w:b/>
                              </w:rPr>
                              <w:t>Pressestelle</w:t>
                            </w:r>
                          </w:p>
                          <w:p>
                            <w:pPr>
                              <w:keepLines/>
                              <w:spacing w:line="200" w:lineRule="atLeast"/>
                              <w:rPr>
                                <w:rFonts w:asciiTheme="minorHAnsi" w:hAnsiTheme="minorHAnsi" w:cstheme="minorHAnsi"/>
                              </w:rPr>
                            </w:pPr>
                            <w:r>
                              <w:rPr>
                                <w:rFonts w:asciiTheme="minorHAnsi" w:hAnsiTheme="minorHAnsi" w:cstheme="minorHAnsi"/>
                              </w:rPr>
                              <w:t>St. Elisabeth Straße 23</w:t>
                            </w:r>
                          </w:p>
                          <w:p>
                            <w:pPr>
                              <w:keepLines/>
                              <w:spacing w:line="200" w:lineRule="atLeast"/>
                              <w:rPr>
                                <w:rFonts w:asciiTheme="minorHAnsi" w:hAnsiTheme="minorHAnsi" w:cstheme="minorHAnsi"/>
                              </w:rPr>
                            </w:pPr>
                            <w:r>
                              <w:rPr>
                                <w:rFonts w:asciiTheme="minorHAnsi" w:hAnsiTheme="minorHAnsi" w:cstheme="minorHAnsi"/>
                              </w:rPr>
                              <w:t>94315 Straubing</w:t>
                            </w:r>
                            <w:r>
                              <w:rPr>
                                <w:rFonts w:asciiTheme="minorHAnsi" w:hAnsiTheme="minorHAnsi" w:cstheme="minorHAnsi"/>
                              </w:rPr>
                              <w:br/>
                              <w:t>Tel.: 09421 710-1021</w:t>
                            </w:r>
                          </w:p>
                          <w:p>
                            <w:pPr>
                              <w:rPr>
                                <w:rFonts w:asciiTheme="minorHAnsi" w:hAnsiTheme="minorHAnsi" w:cstheme="minorHAnsi"/>
                              </w:rPr>
                            </w:pPr>
                            <w:r>
                              <w:rPr>
                                <w:rFonts w:asciiTheme="minorHAnsi" w:hAnsiTheme="minorHAnsi" w:cstheme="minorHAnsi"/>
                              </w:rPr>
                              <w:t>Fax: 09421 710-1015</w:t>
                            </w:r>
                            <w:r>
                              <w:rPr>
                                <w:rFonts w:asciiTheme="minorHAnsi" w:hAnsiTheme="minorHAnsi" w:cstheme="minorHAnsi"/>
                              </w:rPr>
                              <w:br/>
                            </w:r>
                            <w:hyperlink r:id="rId8" w:history="1">
                              <w:r>
                                <w:rPr>
                                  <w:rFonts w:asciiTheme="minorHAnsi" w:hAnsiTheme="minorHAnsi" w:cstheme="minorHAnsi"/>
                                </w:rPr>
                                <w:t>pressestelle@klinikum-straubing.de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Textfeld 2" o:spid="_x0000_s1026" type="#_x0000_t202" style="position:absolute;margin-left:303.3pt;margin-top:25.6pt;width:206.6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FG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" filled="f" stroked="f">
                <v:textbox>
                  <w:txbxContent>
                    <w:p>
                      <w:pPr>
                        <w:keepLines/>
                        <w:spacing w:line="200" w:lineRule="atLeast"/>
                        <w:rPr>
                          <w:rFonts w:asciiTheme="minorHAnsi" w:hAnsiTheme="minorHAnsi" w:cstheme="minorHAnsi"/>
                          <w:b/>
                        </w:rPr>
                      </w:pPr>
                      <w:r>
                        <w:rPr>
                          <w:rFonts w:asciiTheme="minorHAnsi" w:hAnsiTheme="minorHAnsi" w:cstheme="minorHAnsi"/>
                          <w:b/>
                        </w:rPr>
                        <w:t>Pressestelle</w:t>
                      </w:r>
                    </w:p>
                    <w:p>
                      <w:pPr>
                        <w:keepLines/>
                        <w:spacing w:line="200" w:lineRule="atLeast"/>
                        <w:rPr>
                          <w:rFonts w:asciiTheme="minorHAnsi" w:hAnsiTheme="minorHAnsi" w:cstheme="minorHAnsi"/>
                        </w:rPr>
                      </w:pPr>
                      <w:r>
                        <w:rPr>
                          <w:rFonts w:asciiTheme="minorHAnsi" w:hAnsiTheme="minorHAnsi" w:cstheme="minorHAnsi"/>
                        </w:rPr>
                        <w:t>St. Elisabeth Straße 23</w:t>
                      </w:r>
                    </w:p>
                    <w:p>
                      <w:pPr>
                        <w:keepLines/>
                        <w:spacing w:line="200" w:lineRule="atLeast"/>
                        <w:rPr>
                          <w:rFonts w:asciiTheme="minorHAnsi" w:hAnsiTheme="minorHAnsi" w:cstheme="minorHAnsi"/>
                        </w:rPr>
                      </w:pPr>
                      <w:r>
                        <w:rPr>
                          <w:rFonts w:asciiTheme="minorHAnsi" w:hAnsiTheme="minorHAnsi" w:cstheme="minorHAnsi"/>
                        </w:rPr>
                        <w:t>94315 Straubing</w:t>
                      </w:r>
                      <w:r>
                        <w:rPr>
                          <w:rFonts w:asciiTheme="minorHAnsi" w:hAnsiTheme="minorHAnsi" w:cstheme="minorHAnsi"/>
                        </w:rPr>
                        <w:br/>
                        <w:t>Tel.: 09421 710-1021</w:t>
                      </w:r>
                    </w:p>
                    <w:p>
                      <w:pPr>
                        <w:rPr>
                          <w:rFonts w:asciiTheme="minorHAnsi" w:hAnsiTheme="minorHAnsi" w:cstheme="minorHAnsi"/>
                        </w:rPr>
                      </w:pPr>
                      <w:r>
                        <w:rPr>
                          <w:rFonts w:asciiTheme="minorHAnsi" w:hAnsiTheme="minorHAnsi" w:cstheme="minorHAnsi"/>
                        </w:rPr>
                        <w:t>Fax: 09421 710-1015</w:t>
                      </w:r>
                      <w:r>
                        <w:rPr>
                          <w:rFonts w:asciiTheme="minorHAnsi" w:hAnsiTheme="minorHAnsi" w:cstheme="minorHAnsi"/>
                        </w:rPr>
                        <w:br/>
                      </w:r>
                      <w:hyperlink r:id="rId9" w:history="1">
                        <w:r>
                          <w:rPr>
                            <w:rFonts w:asciiTheme="minorHAnsi" w:hAnsiTheme="minorHAnsi" w:cstheme="minorHAnsi"/>
                          </w:rPr>
                          <w:t>pressestelle@klinikum-straubing.de</w:t>
                        </w:r>
                      </w:hyperlink>
                    </w:p>
                  </w:txbxContent>
                </v:textbox>
                <w10:wrap type="tight" anchory="page"/>
                <w10:anchorlock/>
              </v:shape>
            </w:pict>
          </mc:Fallback>
        </mc:AlternateContent>
      </w:r>
      <w:r>
        <w:rPr>
          <w:noProof/>
          <w:sz w:val="16"/>
          <w:lang w:eastAsia="de-DE"/>
        </w:rPr>
        <mc:AlternateContent>
          <mc:Choice Requires="wps">
            <w:drawing>
              <wp:anchor distT="0" distB="0" distL="114300" distR="114300" simplePos="0" relativeHeight="251662336" behindDoc="1" locked="1" layoutInCell="0" allowOverlap="1">
                <wp:simplePos x="0" y="0"/>
                <wp:positionH relativeFrom="page">
                  <wp:posOffset>595630</wp:posOffset>
                </wp:positionH>
                <wp:positionV relativeFrom="page">
                  <wp:posOffset>1598295</wp:posOffset>
                </wp:positionV>
                <wp:extent cx="2879725" cy="705485"/>
                <wp:effectExtent l="0" t="0" r="0" b="0"/>
                <wp:wrapTight wrapText="bothSides">
                  <wp:wrapPolygon edited="0">
                    <wp:start x="286" y="0"/>
                    <wp:lineTo x="286" y="20997"/>
                    <wp:lineTo x="21148" y="20997"/>
                    <wp:lineTo x="21148" y="0"/>
                    <wp:lineTo x="286" y="0"/>
                  </wp:wrapPolygon>
                </wp:wrapTight>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keepLines/>
                              <w:spacing w:line="200" w:lineRule="atLeast"/>
                              <w:rPr>
                                <w:rFonts w:asciiTheme="minorHAnsi" w:hAnsiTheme="minorHAnsi" w:cstheme="minorHAnsi"/>
                                <w:color w:val="548DD4" w:themeColor="text2" w:themeTint="99"/>
                                <w:sz w:val="56"/>
                                <w:szCs w:val="56"/>
                              </w:rPr>
                            </w:pPr>
                            <w:r>
                              <w:rPr>
                                <w:rFonts w:asciiTheme="minorHAnsi" w:hAnsiTheme="minorHAnsi" w:cstheme="minorHAnsi"/>
                                <w:color w:val="548DD4" w:themeColor="text2" w:themeTint="99"/>
                                <w:sz w:val="56"/>
                                <w:szCs w:val="56"/>
                              </w:rPr>
                              <w:t>Pressemitteilung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Textfeld 4" o:spid="_x0000_s1027" type="#_x0000_t202" style="position:absolute;margin-left:46.9pt;margin-top:125.85pt;width:226.75pt;height:55.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amuQ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" o:allowincell="f" filled="f" stroked="f">
                <v:textbox>
                  <w:txbxContent>
                    <w:p>
                      <w:pPr>
                        <w:keepLines/>
                        <w:spacing w:line="200" w:lineRule="atLeast"/>
                        <w:rPr>
                          <w:rFonts w:asciiTheme="minorHAnsi" w:hAnsiTheme="minorHAnsi" w:cstheme="minorHAnsi"/>
                          <w:color w:val="548DD4" w:themeColor="text2" w:themeTint="99"/>
                          <w:sz w:val="56"/>
                          <w:szCs w:val="56"/>
                        </w:rPr>
                      </w:pPr>
                      <w:r>
                        <w:rPr>
                          <w:rFonts w:asciiTheme="minorHAnsi" w:hAnsiTheme="minorHAnsi" w:cstheme="minorHAnsi"/>
                          <w:color w:val="548DD4" w:themeColor="text2" w:themeTint="99"/>
                          <w:sz w:val="56"/>
                          <w:szCs w:val="56"/>
                        </w:rPr>
                        <w:t>Pressemitteilung</w:t>
                      </w:r>
                    </w:p>
                  </w:txbxContent>
                </v:textbox>
                <w10:wrap type="tight" anchorx="page" anchory="page"/>
                <w10:anchorlock/>
              </v:shape>
            </w:pict>
          </mc:Fallback>
        </mc:AlternateContent>
      </w: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p>
      <w:pPr>
        <w:autoSpaceDE w:val="0"/>
        <w:autoSpaceDN w:val="0"/>
        <w:adjustRightInd w:val="0"/>
        <w:spacing w:line="240" w:lineRule="auto"/>
        <w:textAlignment w:val="center"/>
        <w:rPr>
          <w:sz w:val="20"/>
          <w:szCs w:val="20"/>
        </w:rPr>
      </w:pPr>
    </w:p>
    <w:tbl>
      <w:tblPr>
        <w:tblStyle w:val="Tabellenraster"/>
        <w:tblW w:w="9889" w:type="dxa"/>
        <w:tblBorders>
          <w:insideH w:val="none" w:sz="0" w:space="0" w:color="auto"/>
          <w:insideV w:val="none" w:sz="0" w:space="0" w:color="auto"/>
        </w:tblBorders>
        <w:tblLook w:val="04A0" w:firstRow="1" w:lastRow="0" w:firstColumn="1" w:lastColumn="0" w:noHBand="0" w:noVBand="1"/>
      </w:tblPr>
      <w:tblGrid>
        <w:gridCol w:w="1989"/>
        <w:gridCol w:w="4215"/>
        <w:gridCol w:w="1134"/>
        <w:gridCol w:w="2551"/>
      </w:tblGrid>
      <w:tr>
        <w:tc>
          <w:tcPr>
            <w:tcW w:w="1989" w:type="dxa"/>
          </w:tcPr>
          <w:p>
            <w:pPr>
              <w:autoSpaceDE w:val="0"/>
              <w:autoSpaceDN w:val="0"/>
              <w:adjustRightInd w:val="0"/>
              <w:spacing w:before="40" w:after="40" w:line="240" w:lineRule="auto"/>
              <w:textAlignment w:val="center"/>
              <w:rPr>
                <w:rFonts w:asciiTheme="minorHAnsi" w:hAnsiTheme="minorHAnsi" w:cstheme="minorHAnsi"/>
              </w:rPr>
            </w:pPr>
          </w:p>
        </w:tc>
        <w:tc>
          <w:tcPr>
            <w:tcW w:w="4215" w:type="dxa"/>
          </w:tcPr>
          <w:p>
            <w:pPr>
              <w:autoSpaceDE w:val="0"/>
              <w:autoSpaceDN w:val="0"/>
              <w:adjustRightInd w:val="0"/>
              <w:spacing w:before="40" w:after="40" w:line="240" w:lineRule="auto"/>
              <w:textAlignment w:val="center"/>
              <w:rPr>
                <w:rFonts w:asciiTheme="minorHAnsi" w:hAnsiTheme="minorHAnsi" w:cstheme="minorHAnsi"/>
              </w:rPr>
            </w:pPr>
          </w:p>
        </w:tc>
        <w:tc>
          <w:tcPr>
            <w:tcW w:w="1134" w:type="dxa"/>
          </w:tcPr>
          <w:p>
            <w:pPr>
              <w:autoSpaceDE w:val="0"/>
              <w:autoSpaceDN w:val="0"/>
              <w:adjustRightInd w:val="0"/>
              <w:spacing w:before="40" w:after="40" w:line="240" w:lineRule="auto"/>
              <w:textAlignment w:val="center"/>
              <w:rPr>
                <w:rFonts w:asciiTheme="minorHAnsi" w:hAnsiTheme="minorHAnsi" w:cstheme="minorHAnsi"/>
                <w:b/>
              </w:rPr>
            </w:pPr>
            <w:r>
              <w:rPr>
                <w:rFonts w:asciiTheme="minorHAnsi" w:hAnsiTheme="minorHAnsi" w:cstheme="minorHAnsi"/>
                <w:b/>
              </w:rPr>
              <w:t>Datum</w:t>
            </w:r>
          </w:p>
        </w:tc>
        <w:tc>
          <w:tcPr>
            <w:tcW w:w="2551" w:type="dxa"/>
          </w:tcPr>
          <w:p>
            <w:pPr>
              <w:autoSpaceDE w:val="0"/>
              <w:autoSpaceDN w:val="0"/>
              <w:adjustRightInd w:val="0"/>
              <w:spacing w:before="40" w:after="40" w:line="240" w:lineRule="auto"/>
              <w:textAlignment w:val="center"/>
              <w:rPr>
                <w:rFonts w:asciiTheme="minorHAnsi" w:hAnsiTheme="minorHAnsi" w:cstheme="minorHAnsi"/>
              </w:rPr>
            </w:pPr>
            <w:r>
              <w:rPr>
                <w:rFonts w:asciiTheme="minorHAnsi" w:hAnsiTheme="minorHAnsi" w:cstheme="minorHAnsi"/>
              </w:rPr>
              <w:t>20.04.2021</w:t>
            </w:r>
          </w:p>
        </w:tc>
      </w:tr>
      <w:tr>
        <w:tc>
          <w:tcPr>
            <w:tcW w:w="1989" w:type="dxa"/>
          </w:tcPr>
          <w:p>
            <w:pPr>
              <w:autoSpaceDE w:val="0"/>
              <w:autoSpaceDN w:val="0"/>
              <w:adjustRightInd w:val="0"/>
              <w:spacing w:before="40" w:after="40" w:line="240" w:lineRule="auto"/>
              <w:textAlignment w:val="center"/>
              <w:rPr>
                <w:rFonts w:asciiTheme="minorHAnsi" w:hAnsiTheme="minorHAnsi" w:cstheme="minorHAnsi"/>
              </w:rPr>
            </w:pPr>
            <w:r>
              <w:rPr>
                <w:rFonts w:asciiTheme="minorHAnsi" w:hAnsiTheme="minorHAnsi" w:cstheme="minorHAnsi"/>
                <w:b/>
              </w:rPr>
              <w:t xml:space="preserve">Ansprechpartner  </w:t>
            </w:r>
          </w:p>
        </w:tc>
        <w:tc>
          <w:tcPr>
            <w:tcW w:w="4215" w:type="dxa"/>
          </w:tcPr>
          <w:p>
            <w:pPr>
              <w:autoSpaceDE w:val="0"/>
              <w:autoSpaceDN w:val="0"/>
              <w:adjustRightInd w:val="0"/>
              <w:spacing w:before="40" w:after="40" w:line="240" w:lineRule="auto"/>
              <w:textAlignment w:val="center"/>
              <w:rPr>
                <w:rFonts w:asciiTheme="minorHAnsi" w:hAnsiTheme="minorHAnsi" w:cstheme="minorHAnsi"/>
              </w:rPr>
            </w:pPr>
            <w:r>
              <w:rPr>
                <w:rFonts w:asciiTheme="minorHAnsi" w:hAnsiTheme="minorHAnsi" w:cstheme="minorHAnsi"/>
              </w:rPr>
              <w:t>Dr. C. Scheu, Geschäftsführer</w:t>
            </w:r>
          </w:p>
        </w:tc>
        <w:tc>
          <w:tcPr>
            <w:tcW w:w="1134" w:type="dxa"/>
          </w:tcPr>
          <w:p>
            <w:pPr>
              <w:autoSpaceDE w:val="0"/>
              <w:autoSpaceDN w:val="0"/>
              <w:adjustRightInd w:val="0"/>
              <w:spacing w:before="40" w:after="40" w:line="240" w:lineRule="auto"/>
              <w:textAlignment w:val="center"/>
              <w:rPr>
                <w:rFonts w:asciiTheme="minorHAnsi" w:hAnsiTheme="minorHAnsi" w:cstheme="minorHAnsi"/>
                <w:b/>
              </w:rPr>
            </w:pPr>
            <w:r>
              <w:rPr>
                <w:rFonts w:asciiTheme="minorHAnsi" w:hAnsiTheme="minorHAnsi" w:cstheme="minorHAnsi"/>
                <w:b/>
              </w:rPr>
              <w:t xml:space="preserve">Tel.  </w:t>
            </w:r>
          </w:p>
        </w:tc>
        <w:tc>
          <w:tcPr>
            <w:tcW w:w="2551" w:type="dxa"/>
          </w:tcPr>
          <w:p>
            <w:pPr>
              <w:autoSpaceDE w:val="0"/>
              <w:autoSpaceDN w:val="0"/>
              <w:adjustRightInd w:val="0"/>
              <w:spacing w:before="40" w:after="40" w:line="240" w:lineRule="auto"/>
              <w:textAlignment w:val="center"/>
              <w:rPr>
                <w:rFonts w:asciiTheme="minorHAnsi" w:hAnsiTheme="minorHAnsi" w:cstheme="minorHAnsi"/>
              </w:rPr>
            </w:pPr>
            <w:r>
              <w:rPr>
                <w:rFonts w:asciiTheme="minorHAnsi" w:hAnsiTheme="minorHAnsi" w:cstheme="minorHAnsi"/>
              </w:rPr>
              <w:t>09421 710-1021</w:t>
            </w:r>
          </w:p>
        </w:tc>
      </w:tr>
    </w:tbl>
    <w:p>
      <w:pPr>
        <w:autoSpaceDE w:val="0"/>
        <w:autoSpaceDN w:val="0"/>
        <w:adjustRightInd w:val="0"/>
        <w:spacing w:line="240" w:lineRule="auto"/>
        <w:textAlignment w:val="center"/>
        <w:rPr>
          <w:rFonts w:asciiTheme="minorHAnsi" w:hAnsiTheme="minorHAnsi" w:cstheme="minorHAnsi"/>
        </w:rPr>
      </w:pPr>
    </w:p>
    <w:p>
      <w:pPr>
        <w:spacing w:line="240" w:lineRule="auto"/>
        <w:rPr>
          <w:rFonts w:asciiTheme="minorHAnsi" w:hAnsiTheme="minorHAnsi" w:cstheme="minorHAnsi"/>
          <w:b/>
        </w:rPr>
      </w:pPr>
    </w:p>
    <w:p>
      <w:pPr>
        <w:spacing w:line="240" w:lineRule="auto"/>
        <w:rPr>
          <w:rFonts w:asciiTheme="majorHAnsi" w:eastAsia="Times New Roman" w:hAnsiTheme="majorHAnsi" w:cstheme="majorHAnsi"/>
          <w:b/>
          <w:sz w:val="40"/>
          <w:szCs w:val="24"/>
          <w:lang w:eastAsia="de-DE"/>
        </w:rPr>
      </w:pPr>
      <w:r>
        <w:rPr>
          <w:rFonts w:asciiTheme="majorHAnsi" w:eastAsia="Times New Roman" w:hAnsiTheme="majorHAnsi" w:cstheme="majorHAnsi"/>
          <w:b/>
          <w:sz w:val="40"/>
          <w:szCs w:val="24"/>
          <w:lang w:eastAsia="de-DE"/>
        </w:rPr>
        <w:t>Sechs Ärzte auf Focus-Bestenliste 2021</w:t>
      </w:r>
    </w:p>
    <w:p>
      <w:pPr>
        <w:spacing w:line="240" w:lineRule="auto"/>
        <w:rPr>
          <w:rFonts w:asciiTheme="majorHAnsi" w:eastAsia="Times New Roman" w:hAnsiTheme="majorHAnsi" w:cstheme="majorHAnsi"/>
          <w:b/>
          <w:sz w:val="24"/>
          <w:szCs w:val="24"/>
          <w:lang w:eastAsia="de-DE"/>
        </w:rPr>
      </w:pPr>
      <w:r>
        <w:rPr>
          <w:rFonts w:asciiTheme="majorHAnsi" w:eastAsia="Times New Roman" w:hAnsiTheme="majorHAnsi" w:cstheme="majorHAnsi"/>
          <w:b/>
          <w:sz w:val="24"/>
          <w:szCs w:val="24"/>
          <w:lang w:eastAsia="de-DE"/>
        </w:rPr>
        <w:t xml:space="preserve">Deutschlandweite Beachtung für Klinikum Straubing – Empfohlen für Bluthochdruck, Sinusitis, Prostatakrebs, Harnsteine, Endokrine und </w:t>
      </w:r>
      <w:proofErr w:type="spellStart"/>
      <w:r>
        <w:rPr>
          <w:rFonts w:asciiTheme="majorHAnsi" w:eastAsia="Times New Roman" w:hAnsiTheme="majorHAnsi" w:cstheme="majorHAnsi"/>
          <w:b/>
          <w:sz w:val="24"/>
          <w:szCs w:val="24"/>
          <w:lang w:eastAsia="de-DE"/>
        </w:rPr>
        <w:t>Hernienchirurgie</w:t>
      </w:r>
      <w:proofErr w:type="spellEnd"/>
      <w:r>
        <w:rPr>
          <w:rFonts w:asciiTheme="majorHAnsi" w:eastAsia="Times New Roman" w:hAnsiTheme="majorHAnsi" w:cstheme="majorHAnsi"/>
          <w:b/>
          <w:sz w:val="24"/>
          <w:szCs w:val="24"/>
          <w:lang w:eastAsia="de-DE"/>
        </w:rPr>
        <w:t>, Hüft- und Unfallchirurgie sowie kardiologische Sportmedizin</w:t>
      </w:r>
    </w:p>
    <w:p>
      <w:pPr>
        <w:spacing w:line="240" w:lineRule="auto"/>
        <w:rPr>
          <w:rFonts w:asciiTheme="majorHAnsi" w:eastAsia="Times New Roman" w:hAnsiTheme="majorHAnsi" w:cstheme="majorHAnsi"/>
          <w:b/>
          <w:sz w:val="40"/>
          <w:szCs w:val="24"/>
          <w:lang w:eastAsia="de-DE"/>
        </w:rPr>
      </w:pPr>
    </w:p>
    <w:p>
      <w:pPr>
        <w:spacing w:line="240" w:lineRule="auto"/>
        <w:rPr>
          <w:rFonts w:cs="Calibri"/>
          <w:sz w:val="24"/>
          <w:szCs w:val="24"/>
        </w:rPr>
      </w:pPr>
      <w:r>
        <w:rPr>
          <w:rFonts w:cs="Calibri"/>
          <w:sz w:val="24"/>
          <w:szCs w:val="24"/>
        </w:rPr>
        <w:t>Focus Gesundheit hat wieder Deutschlands Top-Ärzte 2021 gekürt. Sechs davon kommen aus dem Klinikum Straubing. „Das ist ein schöner Erfolg der ausgezeichneten Mediziner, aber auch der gesamten Abteilungen und Motivation für die Zukunft. Voller Kraft wollen wir diesen Weg weitergehen, damit Patienten in der Region auch künftig wohnortnah auf eine hohe Qualität der Behandlung vertrauen können“, sagt Klinikums-Geschäftsführer Dr. Christoph Scheu.</w:t>
      </w:r>
    </w:p>
    <w:p>
      <w:pPr>
        <w:spacing w:line="240" w:lineRule="auto"/>
        <w:rPr>
          <w:rFonts w:cs="Calibri"/>
          <w:sz w:val="24"/>
          <w:szCs w:val="24"/>
        </w:rPr>
      </w:pPr>
    </w:p>
    <w:p>
      <w:pPr>
        <w:rPr>
          <w:sz w:val="24"/>
          <w:szCs w:val="24"/>
        </w:rPr>
      </w:pPr>
      <w:r>
        <w:rPr>
          <w:rFonts w:cs="Calibri"/>
          <w:sz w:val="24"/>
          <w:szCs w:val="24"/>
        </w:rPr>
        <w:t>Dr. Christian Gilfrich, Chefarzt der Urologie, wird als Spezialist für Prostatakrebs zum zweiten Mal und bei Harnsteinen empfohlen. Er freue sich sehr über die Auszeichnung, sagte Dr. Gilfrich. Darin zeige sich die positive Resonanz von Patienten und Kollegen. Harnsteine und Prostatakrebs seien zwei der häufigsten Krankheitsbilder seiner Klinik. Die gute Ausstattung, die Da-Vinci-Operationstechnik bei Prostatakrebs und das große Therapiespektrum bei Harnsteinen hätten zur Empfehlung beigetragen. Dass er gleich bei der ersten Datenerhebung für Harnsteine als Spitzen-Mediziner gelistet werde, sei sehr erfreulich. Dies sei auch das Resultat der guten Zusammenarbeit zwischen niedergelassenen und Klinikums-Ärzten.</w:t>
      </w:r>
    </w:p>
    <w:p>
      <w:pPr>
        <w:spacing w:line="240" w:lineRule="auto"/>
        <w:rPr>
          <w:rFonts w:cs="Calibri"/>
          <w:sz w:val="24"/>
          <w:szCs w:val="24"/>
        </w:rPr>
      </w:pPr>
    </w:p>
    <w:p>
      <w:pPr>
        <w:spacing w:line="240" w:lineRule="auto"/>
        <w:rPr>
          <w:rFonts w:asciiTheme="minorHAnsi" w:hAnsiTheme="minorHAnsi" w:cstheme="minorHAnsi"/>
          <w:sz w:val="24"/>
          <w:szCs w:val="24"/>
        </w:rPr>
      </w:pPr>
      <w:r>
        <w:rPr>
          <w:sz w:val="24"/>
          <w:szCs w:val="24"/>
        </w:rPr>
        <w:t xml:space="preserve">Privatdozent Dr. Stefan Grote, Chefarzt der Klinik für Orthopädie, Unfall- und Handchirurgie, ist stolz und erfreut, auf den beiden Gebieten Hüftchirurgie und Unfallchirurgie von Focus ausgezeichnet worden zu sein. „Ich fühle mich durch das Siegel in meiner jahrelangen Arbeit auf hohem Niveau zum Wohle der Patienten bestätigt.“ Insbesondere die Einführung hochmoderner Verfahren, so zum Beispiel der minimal-invasive, gewebeschonende Zugang bei der Hüftprothetik, aber auch die hervorragenden Ergebnisse in Patientenbewertungen, haben zu der Spitzenbewertung beigetragen. Im Bereich der Unfallchirurgie unterstrichen das überregionale </w:t>
      </w:r>
      <w:proofErr w:type="spellStart"/>
      <w:r>
        <w:rPr>
          <w:sz w:val="24"/>
          <w:szCs w:val="24"/>
        </w:rPr>
        <w:t>Traumazentrum</w:t>
      </w:r>
      <w:proofErr w:type="spellEnd"/>
      <w:r>
        <w:rPr>
          <w:sz w:val="24"/>
          <w:szCs w:val="24"/>
        </w:rPr>
        <w:t xml:space="preserve"> und die </w:t>
      </w:r>
      <w:r>
        <w:rPr>
          <w:rFonts w:asciiTheme="minorHAnsi" w:hAnsiTheme="minorHAnsi" w:cstheme="minorHAnsi"/>
          <w:sz w:val="24"/>
          <w:szCs w:val="24"/>
        </w:rPr>
        <w:t>Zulassung zum Schwerstverletzungsartenverfahren (SAV) der Berufsgenossenschaften die herausragende Stellung seiner Klinik.</w:t>
      </w:r>
    </w:p>
    <w:p>
      <w:pPr>
        <w:spacing w:line="240" w:lineRule="auto"/>
        <w:rPr>
          <w:rFonts w:asciiTheme="minorHAnsi" w:hAnsiTheme="minorHAnsi" w:cstheme="minorHAnsi"/>
          <w:sz w:val="24"/>
          <w:szCs w:val="24"/>
        </w:rPr>
      </w:pPr>
    </w:p>
    <w:p>
      <w:pPr>
        <w:spacing w:line="240" w:lineRule="auto"/>
        <w:rPr>
          <w:rFonts w:asciiTheme="minorHAnsi" w:eastAsia="Times New Roman" w:hAnsiTheme="minorHAnsi" w:cstheme="minorHAnsi"/>
          <w:color w:val="000000"/>
          <w:sz w:val="24"/>
          <w:szCs w:val="24"/>
          <w:lang w:eastAsia="de-DE"/>
        </w:rPr>
      </w:pPr>
      <w:r>
        <w:rPr>
          <w:rFonts w:asciiTheme="minorHAnsi" w:eastAsia="Times New Roman" w:hAnsiTheme="minorHAnsi" w:cstheme="minorHAnsi"/>
          <w:color w:val="000000"/>
          <w:sz w:val="24"/>
          <w:szCs w:val="24"/>
          <w:lang w:eastAsia="de-DE"/>
        </w:rPr>
        <w:t xml:space="preserve">Kardiologe Dr. Christoph Günther von der II. </w:t>
      </w:r>
      <w:proofErr w:type="gramStart"/>
      <w:r>
        <w:rPr>
          <w:rFonts w:asciiTheme="minorHAnsi" w:eastAsia="Times New Roman" w:hAnsiTheme="minorHAnsi" w:cstheme="minorHAnsi"/>
          <w:color w:val="000000"/>
          <w:sz w:val="24"/>
          <w:szCs w:val="24"/>
          <w:lang w:eastAsia="de-DE"/>
        </w:rPr>
        <w:t>Medizinischen</w:t>
      </w:r>
      <w:proofErr w:type="gramEnd"/>
      <w:r>
        <w:rPr>
          <w:rFonts w:asciiTheme="minorHAnsi" w:eastAsia="Times New Roman" w:hAnsiTheme="minorHAnsi" w:cstheme="minorHAnsi"/>
          <w:color w:val="000000"/>
          <w:sz w:val="24"/>
          <w:szCs w:val="24"/>
          <w:lang w:eastAsia="de-DE"/>
        </w:rPr>
        <w:t xml:space="preserve"> Klinik am Klinikum Straubing ist nach Recherchen von Focus Top-Mediziner für kardiologische Sportmedizin. Die Zusatzbezeichnung Sportmedizin hat er in Berlin an der Charité erworben. Dr. Günther ist </w:t>
      </w:r>
      <w:r>
        <w:rPr>
          <w:rFonts w:asciiTheme="minorHAnsi" w:eastAsia="Times New Roman" w:hAnsiTheme="minorHAnsi" w:cstheme="minorHAnsi"/>
          <w:color w:val="000000"/>
          <w:sz w:val="24"/>
          <w:szCs w:val="24"/>
          <w:lang w:eastAsia="de-DE"/>
        </w:rPr>
        <w:lastRenderedPageBreak/>
        <w:t>Mitglied des Berliner Sportärztebundes und der Deutschen Gesellschaft für Sportmedizin. Im Klinikum Straubing und im MVZ Kardiologie am Klinikum bietet er sportmedizinischen Untersuchungen mit dem Schwerpunkt auf kardiologischen Fragestellungen an. Dr. Günther beantwortet zum Beispiel, ob eine bestimmte Sportart für Herzkranke und ältere Menschen geeignet ist. Gemeinsam mit den Kollegen der Klinik für Orthopädie, Unfall- und Handchirurgie betreut Dr. Günther die Straubing Tigers. In der Focus-Auszeichnung spiegelt sich laut Dr. Günther die Zufriedenheit von Patienten und die gute Bewertung durch Kollegen. Für sein Fachgebiet und das Klinikum Straubing sei das Focus-Siegel „eine gute Sache“, die den Patienten als Orientierung dient. </w:t>
      </w:r>
    </w:p>
    <w:p>
      <w:pPr>
        <w:spacing w:line="240" w:lineRule="auto"/>
        <w:rPr>
          <w:rFonts w:asciiTheme="minorHAnsi" w:eastAsia="Times New Roman" w:hAnsiTheme="minorHAnsi" w:cstheme="minorHAnsi"/>
          <w:color w:val="000000"/>
          <w:sz w:val="24"/>
          <w:szCs w:val="24"/>
          <w:lang w:eastAsia="de-DE"/>
        </w:rPr>
      </w:pPr>
    </w:p>
    <w:p>
      <w:pPr>
        <w:pStyle w:val="KeinLeerraum"/>
        <w:rPr>
          <w:rFonts w:cstheme="minorHAnsi"/>
          <w:color w:val="FF0000"/>
          <w:sz w:val="24"/>
          <w:szCs w:val="24"/>
        </w:rPr>
      </w:pPr>
      <w:r>
        <w:rPr>
          <w:rFonts w:cstheme="minorHAnsi"/>
          <w:sz w:val="24"/>
          <w:szCs w:val="24"/>
        </w:rPr>
        <w:t xml:space="preserve">Prof. Dr. Marianne Haag-Weber, leitende Ärztin der Sektion Nephrologie, freut sich bereits zum 11. Mal als Expertin für Bluthochdruck in der Focus-Liste von Deutschlands Spitzenmedizinern aufgeführt zu sein, was eine Anerkennung ihrer Leistung ist. Bluthochdruck ist eine Volkskrankheit und hängt mit der Niere zusammen, weshalb </w:t>
      </w:r>
      <w:proofErr w:type="spellStart"/>
      <w:r>
        <w:rPr>
          <w:rFonts w:cstheme="minorHAnsi"/>
          <w:sz w:val="24"/>
          <w:szCs w:val="24"/>
        </w:rPr>
        <w:t>Nephrologen</w:t>
      </w:r>
      <w:proofErr w:type="spellEnd"/>
      <w:r>
        <w:rPr>
          <w:rFonts w:cstheme="minorHAnsi"/>
          <w:sz w:val="24"/>
          <w:szCs w:val="24"/>
        </w:rPr>
        <w:t xml:space="preserve"> Spezialisten für Bluthochdruck sind. Bluthochdruck ist die häufigste Ursache für </w:t>
      </w:r>
      <w:proofErr w:type="spellStart"/>
      <w:r>
        <w:rPr>
          <w:rFonts w:cstheme="minorHAnsi"/>
          <w:sz w:val="24"/>
          <w:szCs w:val="24"/>
        </w:rPr>
        <w:t>Dialysepflichtigkeit</w:t>
      </w:r>
      <w:proofErr w:type="spellEnd"/>
      <w:r>
        <w:rPr>
          <w:rFonts w:cstheme="minorHAnsi"/>
          <w:sz w:val="24"/>
          <w:szCs w:val="24"/>
        </w:rPr>
        <w:t xml:space="preserve"> im Alter. Das Risiko für Bluthochdruck steigt ab dem 50. Lebensjahr deutlich an, doch auch jugendliches Alter schützt nicht davor. Bluthochdruck wird häufig spät erkannt, da er in der Regel keine Symptome bereitet. Hoher Salzkonsum ist zusätzlich zu Bewegungsmangel und Übergewicht einer der wichtigsten Risikofaktoren für Bluthochdruck. </w:t>
      </w:r>
      <w:proofErr w:type="spellStart"/>
      <w:r>
        <w:rPr>
          <w:rFonts w:cstheme="minorHAnsi"/>
          <w:sz w:val="24"/>
          <w:szCs w:val="24"/>
        </w:rPr>
        <w:t>Salzarme</w:t>
      </w:r>
      <w:proofErr w:type="spellEnd"/>
      <w:r>
        <w:rPr>
          <w:rFonts w:cstheme="minorHAnsi"/>
          <w:sz w:val="24"/>
          <w:szCs w:val="24"/>
        </w:rPr>
        <w:t xml:space="preserve"> Diät ist neben Medikamenten ein wichtiger Baustein in der Blutdrucktherapie. Für Patienten mit schwer einstellbarem Bluthochdruck oder bei zusätzlicher Nierenbeteiligung steht die Sprechstunde in der Nephrologie zur Verfügung (</w:t>
      </w:r>
      <w:r>
        <w:rPr>
          <w:rFonts w:cstheme="minorHAnsi"/>
          <w:color w:val="000000" w:themeColor="text1"/>
          <w:sz w:val="24"/>
          <w:szCs w:val="24"/>
        </w:rPr>
        <w:t>Telefon: 09421/7826700).</w:t>
      </w:r>
    </w:p>
    <w:p>
      <w:pPr>
        <w:spacing w:line="240" w:lineRule="auto"/>
        <w:rPr>
          <w:rFonts w:asciiTheme="minorHAnsi" w:hAnsiTheme="minorHAnsi" w:cstheme="minorHAnsi"/>
          <w:sz w:val="24"/>
          <w:szCs w:val="24"/>
        </w:rPr>
      </w:pPr>
    </w:p>
    <w:p>
      <w:pPr>
        <w:spacing w:line="240" w:lineRule="auto"/>
        <w:rPr>
          <w:rFonts w:asciiTheme="minorHAnsi" w:hAnsiTheme="minorHAnsi" w:cstheme="minorHAnsi"/>
          <w:sz w:val="24"/>
          <w:szCs w:val="24"/>
        </w:rPr>
      </w:pPr>
      <w:r>
        <w:rPr>
          <w:rFonts w:asciiTheme="minorHAnsi" w:hAnsiTheme="minorHAnsi" w:cstheme="minorHAnsi"/>
          <w:sz w:val="24"/>
          <w:szCs w:val="24"/>
        </w:rPr>
        <w:t xml:space="preserve">Privatdozent Dr. Rainer Keerl, Chefarzt der Klinik für Hals-Nasen-Ohrenheilkunde, steht zum vierten Mal in Folge auf der Top-Ärzteliste als Experte für Entzündungen der Nasennebenhöhlen (Sinusitis). Die Auszeichnung sei Ausdruck der Leistung des gesamten Teams, betont Dr. Keerl. Die Medizin entwickle sich bei der Behandlung dieser Erkrankung immer weiter. Für schwer betroffene Patienten gebe es seit etwa einem Jahr eine neue Immuntherapie. Spritzen im Abstand von 14 Tagen könnten die Operationen ersetzen. „Das bedeutet einen gigantischen Fortschritt. Gerade in schwierigen Fällen können wir den Patienten heute besser helfen“, verbreitet Dr. Keerl Hoffnung. </w:t>
      </w:r>
    </w:p>
    <w:p>
      <w:pPr>
        <w:spacing w:line="240" w:lineRule="auto"/>
        <w:rPr>
          <w:rFonts w:asciiTheme="minorHAnsi" w:hAnsiTheme="minorHAnsi" w:cstheme="minorHAnsi"/>
          <w:sz w:val="24"/>
          <w:szCs w:val="24"/>
        </w:rPr>
      </w:pPr>
    </w:p>
    <w:p>
      <w:pPr>
        <w:spacing w:line="240" w:lineRule="auto"/>
        <w:rPr>
          <w:rFonts w:asciiTheme="minorHAnsi" w:hAnsiTheme="minorHAnsi" w:cstheme="minorHAnsi"/>
          <w:sz w:val="24"/>
          <w:szCs w:val="24"/>
        </w:rPr>
      </w:pPr>
      <w:r>
        <w:rPr>
          <w:rFonts w:asciiTheme="minorHAnsi" w:hAnsiTheme="minorHAnsi" w:cstheme="minorHAnsi"/>
          <w:sz w:val="24"/>
          <w:szCs w:val="24"/>
        </w:rPr>
        <w:t xml:space="preserve">Prof. Dr. Robert Obermaier, Chefarzt der Klinik für Allgemein-, Viszeral-, Minimalinvasive Chirurgie und Proktologie, zählt zu Deutschlands Top-Medizinern in den Bereichen Endokrine Chirurgie und </w:t>
      </w:r>
      <w:proofErr w:type="spellStart"/>
      <w:r>
        <w:rPr>
          <w:rFonts w:asciiTheme="minorHAnsi" w:hAnsiTheme="minorHAnsi" w:cstheme="minorHAnsi"/>
          <w:sz w:val="24"/>
          <w:szCs w:val="24"/>
        </w:rPr>
        <w:t>Hernienchirurgie</w:t>
      </w:r>
      <w:proofErr w:type="spellEnd"/>
      <w:r>
        <w:rPr>
          <w:rFonts w:asciiTheme="minorHAnsi" w:hAnsiTheme="minorHAnsi" w:cstheme="minorHAnsi"/>
          <w:sz w:val="24"/>
          <w:szCs w:val="24"/>
        </w:rPr>
        <w:t xml:space="preserve">. Die erstmalige Auszeichnung als Chefarzt freue ihn ganz besonders, bekräftigt Prof. Obermaier. Zusammen mit der Würdigung 2020 als Abteilung „ist das eine schöne Sache“. Auf dem Gebiet der </w:t>
      </w:r>
      <w:proofErr w:type="spellStart"/>
      <w:r>
        <w:rPr>
          <w:rFonts w:asciiTheme="minorHAnsi" w:hAnsiTheme="minorHAnsi" w:cstheme="minorHAnsi"/>
          <w:sz w:val="24"/>
          <w:szCs w:val="24"/>
        </w:rPr>
        <w:t>Hernienchirurgie</w:t>
      </w:r>
      <w:proofErr w:type="spellEnd"/>
      <w:r>
        <w:rPr>
          <w:rFonts w:asciiTheme="minorHAnsi" w:hAnsiTheme="minorHAnsi" w:cstheme="minorHAnsi"/>
          <w:sz w:val="24"/>
          <w:szCs w:val="24"/>
        </w:rPr>
        <w:t xml:space="preserve"> genieße seine Klinik einen besonderen Status. Die Patienten kämen auch von weit außerhalb der Region nach Straubing, um Leisten-, Nabel- und Narbenbrüche operieren zu lassen. Die Focus-Auszeichnung als Spezialist in der endokrinen Chirurgie führt Prof. Obermaier darauf zurück, eines der Krankenhäuser mit der bayernweit größten Erfahrung auf diesem Gebiet zu sein. Zur endokrinen Chirurgie zählen Eingriffe wegen Erkrankungen der Schilddrüse, Nebenschilddrüse, Nebenniere und Bauchspeicheldrüse. Nun hätten fast alle Bereiche in seinem Fachgebiet ein Focus-Siegel. „Wir werden wahrgenommen als Klinik mit hoher Qualität und großer Expertise – ein Erfolg des gesamten Teams.“ – </w:t>
      </w:r>
      <w:proofErr w:type="spellStart"/>
      <w:r>
        <w:rPr>
          <w:rFonts w:asciiTheme="minorHAnsi" w:hAnsiTheme="minorHAnsi" w:cstheme="minorHAnsi"/>
          <w:sz w:val="24"/>
          <w:szCs w:val="24"/>
        </w:rPr>
        <w:t>urs</w:t>
      </w:r>
      <w:proofErr w:type="spellEnd"/>
      <w:r>
        <w:rPr>
          <w:rFonts w:asciiTheme="minorHAnsi" w:hAnsiTheme="minorHAnsi" w:cstheme="minorHAnsi"/>
          <w:sz w:val="24"/>
          <w:szCs w:val="24"/>
        </w:rPr>
        <w:t xml:space="preserve"> –</w:t>
      </w:r>
    </w:p>
    <w:p>
      <w:pPr>
        <w:rPr>
          <w:rFonts w:cs="Calibri"/>
          <w:sz w:val="18"/>
          <w:szCs w:val="18"/>
        </w:rPr>
      </w:pPr>
      <w:r>
        <w:rPr>
          <w:rFonts w:asciiTheme="majorHAnsi" w:hAnsiTheme="majorHAnsi" w:cstheme="majorHAnsi"/>
          <w:b/>
          <w:noProof/>
          <w:lang w:eastAsia="de-DE"/>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264795</wp:posOffset>
            </wp:positionV>
            <wp:extent cx="4157345" cy="3326130"/>
            <wp:effectExtent l="0" t="0" r="0" b="7620"/>
            <wp:wrapTopAndBottom/>
            <wp:docPr id="3" name="Grafik 3" descr="J:\DATEN\Marketing\Marketing 2021\B_PRESSE &amp; REDAKTION\01_PRESSEMITTEILUNGEN\2021\20210420_FOCUS Ärzteliste_Deutschlands Top Mediziner 2021\20210420_FOCUS Ärzteliste_Deutschlands Top Mediziner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EN\Marketing\Marketing 2021\B_PRESSE &amp; REDAKTION\01_PRESSEMITTEILUNGEN\2021\20210420_FOCUS Ärzteliste_Deutschlands Top Mediziner 2021\20210420_FOCUS Ärzteliste_Deutschlands Top Mediziner 20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7345" cy="332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18"/>
          <w:szCs w:val="18"/>
        </w:rPr>
        <w:t xml:space="preserve"> </w:t>
      </w: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rPr>
      </w:pPr>
      <w:r>
        <w:rPr>
          <w:rFonts w:asciiTheme="minorHAnsi" w:hAnsiTheme="minorHAnsi" w:cstheme="minorHAnsi"/>
          <w:b/>
        </w:rPr>
        <w:t>Bildtext:</w:t>
      </w:r>
      <w:r>
        <w:rPr>
          <w:rFonts w:asciiTheme="minorHAnsi" w:hAnsiTheme="minorHAnsi" w:cstheme="minorHAnsi"/>
        </w:rPr>
        <w:t xml:space="preserve"> Als TOP-Mediziner auf der Focus-Bestenliste 2021 (v.l.n.r.): Dr. Christian Gilfrich als Spezialist für Prostatakrebs und Harnsteine, Privatdozent Dr. Stefan Grote als Experte für Hüftchirurgie und Unfallchirurgie, Dr. Christoph Günther im Bereich kardiologische Sportmedizin, Privatdozent Dr. Rainer Keerl als Experte für Entzündungen der Nasennebenhöhlen, Prof. Dr. Marianne Haag-Weber als Spitzenmedizinerin für Bluthochdruck und Prof. Dr. Robert Obermaier in den Bereichen Endokrine Chirurgie sowie </w:t>
      </w:r>
      <w:proofErr w:type="spellStart"/>
      <w:r>
        <w:rPr>
          <w:rFonts w:asciiTheme="minorHAnsi" w:hAnsiTheme="minorHAnsi" w:cstheme="minorHAnsi"/>
        </w:rPr>
        <w:t>Hernienchirurgie</w:t>
      </w:r>
      <w:proofErr w:type="spellEnd"/>
    </w:p>
    <w:p>
      <w:pPr>
        <w:spacing w:before="100" w:beforeAutospacing="1" w:after="100" w:afterAutospacing="1"/>
      </w:pPr>
      <w:r>
        <w:rPr>
          <w:rFonts w:asciiTheme="majorHAnsi" w:hAnsiTheme="majorHAnsi" w:cstheme="majorHAnsi"/>
          <w:b/>
        </w:rPr>
        <w:t>Fotos (honorarfrei):</w:t>
      </w:r>
      <w:r>
        <w:rPr>
          <w:rFonts w:ascii="Times New Roman" w:hAnsi="Times New Roman"/>
        </w:rPr>
        <w:t xml:space="preserve"> </w:t>
      </w:r>
      <w:r>
        <w:rPr>
          <w:rFonts w:asciiTheme="minorHAnsi" w:hAnsiTheme="minorHAnsi" w:cstheme="minorHAnsi"/>
        </w:rPr>
        <w:t>Johannes Lehner, Foto Bernhard</w:t>
      </w:r>
    </w:p>
    <w:p>
      <w:pPr>
        <w:rPr>
          <w:rFonts w:ascii="Times New Roman" w:hAnsi="Times New Roman"/>
        </w:rPr>
      </w:pPr>
      <w:bookmarkStart w:id="1" w:name="_GoBack"/>
      <w:bookmarkEnd w:id="1"/>
    </w:p>
    <w:p>
      <w:pPr>
        <w:rPr>
          <w:sz w:val="20"/>
          <w:szCs w:val="20"/>
        </w:rPr>
      </w:pPr>
    </w:p>
    <w:sectPr>
      <w:headerReference w:type="even" r:id="rId11"/>
      <w:headerReference w:type="default" r:id="rId12"/>
      <w:footerReference w:type="default" r:id="rId13"/>
      <w:headerReference w:type="first" r:id="rId14"/>
      <w:footerReference w:type="first" r:id="rId15"/>
      <w:type w:val="continuous"/>
      <w:pgSz w:w="11906" w:h="16838" w:code="9"/>
      <w:pgMar w:top="1134" w:right="1134" w:bottom="56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ivers">
    <w:altName w:val="Arial"/>
    <w:panose1 w:val="00000000000000000000"/>
    <w:charset w:val="00"/>
    <w:family w:val="modern"/>
    <w:notTrueType/>
    <w:pitch w:val="variable"/>
    <w:sig w:usb0="00000001" w:usb1="4000004A" w:usb2="00000000" w:usb3="00000000" w:csb0="0000009B" w:csb1="00000000"/>
  </w:font>
  <w:font w:name="OfficinaSans">
    <w:altName w:val="Times New Roman"/>
    <w:charset w:val="00"/>
    <w:family w:val="auto"/>
    <w:pitch w:val="variable"/>
    <w:sig w:usb0="00000001" w:usb1="00000000" w:usb2="00000000" w:usb3="00000000" w:csb0="00000009" w:csb1="00000000"/>
  </w:font>
  <w:font w:name="Minion Pro">
    <w:panose1 w:val="00000000000000000000"/>
    <w:charset w:val="00"/>
    <w:family w:val="roman"/>
    <w:notTrueType/>
    <w:pitch w:val="variable"/>
    <w:sig w:usb0="60000287" w:usb1="00000001" w:usb2="00000000" w:usb3="00000000" w:csb0="0000019F" w:csb1="00000000"/>
  </w:font>
  <w:font w:name="Conduit ITC Light">
    <w:altName w:val="Times New Roman"/>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12E7DA4457424020B6305780E6116BC0"/>
      </w:placeholder>
      <w:temporary/>
      <w:showingPlcHdr/>
    </w:sdtPr>
    <w:sdtContent>
      <w:p>
        <w:pPr>
          <w:pStyle w:val="Fuzeile"/>
        </w:pPr>
        <w:r>
          <w:t>[Geben Sie Text ein]</w:t>
        </w:r>
      </w:p>
    </w:sdtContent>
  </w:sdt>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uzeile"/>
      <w:ind w:left="284" w:hanging="1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tabs>
        <w:tab w:val="clear" w:pos="4536"/>
        <w:tab w:val="clear" w:pos="9072"/>
        <w:tab w:val="left" w:pos="6405"/>
      </w:tabs>
      <w:ind w:right="-42"/>
    </w:pPr>
    <w:r>
      <w:rPr>
        <w:noProof/>
        <w:lang w:eastAsia="de-DE"/>
      </w:rPr>
      <w:drawing>
        <wp:anchor distT="0" distB="0" distL="114300" distR="114300" simplePos="0" relativeHeight="251667456" behindDoc="1" locked="0" layoutInCell="1" allowOverlap="1">
          <wp:simplePos x="0" y="0"/>
          <wp:positionH relativeFrom="margin">
            <wp:posOffset>-18415</wp:posOffset>
          </wp:positionH>
          <wp:positionV relativeFrom="paragraph">
            <wp:posOffset>88265</wp:posOffset>
          </wp:positionV>
          <wp:extent cx="3841115" cy="133540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716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41115" cy="13354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10881995</wp:posOffset>
          </wp:positionH>
          <wp:positionV relativeFrom="paragraph">
            <wp:posOffset>-12065</wp:posOffset>
          </wp:positionV>
          <wp:extent cx="3704590" cy="1329690"/>
          <wp:effectExtent l="0" t="0" r="0" b="3810"/>
          <wp:wrapNone/>
          <wp:docPr id="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95061" name="Grafik 29"/>
                  <pic:cNvPicPr>
                    <a:picLocks noChangeAspect="1" noChangeArrowheads="1"/>
                  </pic:cNvPicPr>
                </pic:nvPicPr>
                <pic:blipFill>
                  <a:blip r:embed="rId2">
                    <a:extLst>
                      <a:ext uri="{28A0092B-C50C-407E-A947-70E740481C1C}">
                        <a14:useLocalDpi xmlns:a14="http://schemas.microsoft.com/office/drawing/2010/main" val="0"/>
                      </a:ext>
                    </a:extLst>
                  </a:blip>
                  <a:srcRect l="-2" t="-89024" r="-22511" b="-2"/>
                  <a:stretch>
                    <a:fillRect/>
                  </a:stretch>
                </pic:blipFill>
                <pic:spPr bwMode="auto">
                  <a:xfrm>
                    <a:off x="0" y="0"/>
                    <a:ext cx="370459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F45CA9"/>
    <w:multiLevelType w:val="hybridMultilevel"/>
    <w:tmpl w:val="08889A5C"/>
    <w:lvl w:ilvl="0" w:tplc="F316580E">
      <w:start w:val="6"/>
      <w:numFmt w:val="bullet"/>
      <w:lvlText w:val="-"/>
      <w:lvlJc w:val="left"/>
      <w:pPr>
        <w:ind w:left="720" w:hanging="360"/>
      </w:pPr>
      <w:rPr>
        <w:rFonts w:ascii="Arial" w:eastAsia="Calibri" w:hAnsi="Arial" w:cs="Arial" w:hint="default"/>
      </w:rPr>
    </w:lvl>
    <w:lvl w:ilvl="1" w:tplc="A072AE04">
      <w:start w:val="1"/>
      <w:numFmt w:val="bullet"/>
      <w:lvlText w:val="o"/>
      <w:lvlJc w:val="left"/>
      <w:pPr>
        <w:ind w:left="1440" w:hanging="360"/>
      </w:pPr>
      <w:rPr>
        <w:rFonts w:ascii="Courier New" w:hAnsi="Courier New" w:cs="Courier New" w:hint="default"/>
      </w:rPr>
    </w:lvl>
    <w:lvl w:ilvl="2" w:tplc="6EAE8840" w:tentative="1">
      <w:start w:val="1"/>
      <w:numFmt w:val="bullet"/>
      <w:lvlText w:val=""/>
      <w:lvlJc w:val="left"/>
      <w:pPr>
        <w:ind w:left="2160" w:hanging="360"/>
      </w:pPr>
      <w:rPr>
        <w:rFonts w:ascii="Wingdings" w:hAnsi="Wingdings" w:hint="default"/>
      </w:rPr>
    </w:lvl>
    <w:lvl w:ilvl="3" w:tplc="A6D012DE" w:tentative="1">
      <w:start w:val="1"/>
      <w:numFmt w:val="bullet"/>
      <w:lvlText w:val=""/>
      <w:lvlJc w:val="left"/>
      <w:pPr>
        <w:ind w:left="2880" w:hanging="360"/>
      </w:pPr>
      <w:rPr>
        <w:rFonts w:ascii="Symbol" w:hAnsi="Symbol" w:hint="default"/>
      </w:rPr>
    </w:lvl>
    <w:lvl w:ilvl="4" w:tplc="518E3CE4" w:tentative="1">
      <w:start w:val="1"/>
      <w:numFmt w:val="bullet"/>
      <w:lvlText w:val="o"/>
      <w:lvlJc w:val="left"/>
      <w:pPr>
        <w:ind w:left="3600" w:hanging="360"/>
      </w:pPr>
      <w:rPr>
        <w:rFonts w:ascii="Courier New" w:hAnsi="Courier New" w:cs="Courier New" w:hint="default"/>
      </w:rPr>
    </w:lvl>
    <w:lvl w:ilvl="5" w:tplc="53926058" w:tentative="1">
      <w:start w:val="1"/>
      <w:numFmt w:val="bullet"/>
      <w:lvlText w:val=""/>
      <w:lvlJc w:val="left"/>
      <w:pPr>
        <w:ind w:left="4320" w:hanging="360"/>
      </w:pPr>
      <w:rPr>
        <w:rFonts w:ascii="Wingdings" w:hAnsi="Wingdings" w:hint="default"/>
      </w:rPr>
    </w:lvl>
    <w:lvl w:ilvl="6" w:tplc="850479E0" w:tentative="1">
      <w:start w:val="1"/>
      <w:numFmt w:val="bullet"/>
      <w:lvlText w:val=""/>
      <w:lvlJc w:val="left"/>
      <w:pPr>
        <w:ind w:left="5040" w:hanging="360"/>
      </w:pPr>
      <w:rPr>
        <w:rFonts w:ascii="Symbol" w:hAnsi="Symbol" w:hint="default"/>
      </w:rPr>
    </w:lvl>
    <w:lvl w:ilvl="7" w:tplc="F6B87D1C" w:tentative="1">
      <w:start w:val="1"/>
      <w:numFmt w:val="bullet"/>
      <w:lvlText w:val="o"/>
      <w:lvlJc w:val="left"/>
      <w:pPr>
        <w:ind w:left="5760" w:hanging="360"/>
      </w:pPr>
      <w:rPr>
        <w:rFonts w:ascii="Courier New" w:hAnsi="Courier New" w:cs="Courier New" w:hint="default"/>
      </w:rPr>
    </w:lvl>
    <w:lvl w:ilvl="8" w:tplc="0190460A"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styleLockTheme/>
  <w:defaultTabStop w:val="79"/>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ox_step_bearbeiter" w:val="Berger, Theresa - 02.07.2018"/>
  </w:docVar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0AD7A-2187-45CB-8AEC-E8529C0F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Barmherzige Brüder"/>
    <w:qFormat/>
    <w:pPr>
      <w:spacing w:line="300" w:lineRule="exact"/>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customStyle="1" w:styleId="Flietext">
    <w:name w:val="Fließtext"/>
    <w:basedOn w:val="Standard"/>
    <w:uiPriority w:val="99"/>
    <w:pPr>
      <w:autoSpaceDE w:val="0"/>
      <w:autoSpaceDN w:val="0"/>
      <w:adjustRightInd w:val="0"/>
      <w:spacing w:line="250" w:lineRule="atLeast"/>
      <w:textAlignment w:val="center"/>
    </w:pPr>
    <w:rPr>
      <w:rFonts w:ascii="Anivers" w:hAnsi="Anivers" w:cs="Anivers"/>
      <w:color w:val="000000"/>
      <w:sz w:val="19"/>
      <w:szCs w:val="19"/>
    </w:rPr>
  </w:style>
  <w:style w:type="paragraph" w:customStyle="1" w:styleId="AdresseTheater">
    <w:name w:val="Adresse Theater"/>
    <w:basedOn w:val="Standard"/>
    <w:link w:val="AdresseTheaterZchn"/>
    <w:pPr>
      <w:spacing w:afterLines="30" w:after="30" w:line="252" w:lineRule="auto"/>
    </w:pPr>
    <w:rPr>
      <w:rFonts w:cs="Calibri"/>
      <w:bCs/>
      <w:color w:val="000000"/>
      <w:spacing w:val="2"/>
      <w:sz w:val="18"/>
      <w:szCs w:val="18"/>
    </w:rPr>
  </w:style>
  <w:style w:type="character" w:styleId="Hyperlink">
    <w:name w:val="Hyperlink"/>
    <w:unhideWhenUsed/>
    <w:rPr>
      <w:color w:val="0000FF"/>
      <w:u w:val="single"/>
    </w:rPr>
  </w:style>
  <w:style w:type="character" w:styleId="Seitenzahl">
    <w:name w:val="page number"/>
    <w:rPr>
      <w:rFonts w:ascii="OfficinaSans" w:hAnsi="OfficinaSans"/>
      <w:color w:val="auto"/>
      <w:spacing w:val="0"/>
      <w:w w:val="100"/>
      <w:position w:val="0"/>
      <w:sz w:val="22"/>
      <w:u w:val="none"/>
      <w:effect w:val="none"/>
    </w:rPr>
  </w:style>
  <w:style w:type="table" w:styleId="MittlereListe1">
    <w:name w:val="Medium List 1"/>
    <w:basedOn w:val="NormaleTabelle"/>
    <w:uiPriority w:val="65"/>
    <w:rPr>
      <w:color w:val="000000"/>
    </w:rPr>
    <w:tblPr>
      <w:tblStyleRowBandSize w:val="1"/>
      <w:tblStyleColBandSize w:val="1"/>
      <w:tblBorders>
        <w:top w:val="single" w:sz="8" w:space="0" w:color="000000"/>
        <w:bottom w:val="single" w:sz="8" w:space="0" w:color="000000"/>
      </w:tblBorders>
    </w:tblPr>
    <w:tblStylePr w:type="firstRow">
      <w:rPr>
        <w:rFonts w:ascii="Arial" w:eastAsia="Times New Roman" w:hAnsi="Aria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D9D9D9"/>
      </w:tcPr>
    </w:tblStylePr>
  </w:style>
  <w:style w:type="character" w:customStyle="1" w:styleId="AdresseTheaterZchn">
    <w:name w:val="Adresse Theater Zchn"/>
    <w:link w:val="AdresseTheater"/>
    <w:rPr>
      <w:rFonts w:ascii="Arial" w:hAnsi="Arial" w:cs="Calibri"/>
      <w:bCs/>
      <w:color w:val="000000"/>
      <w:spacing w:val="2"/>
      <w:sz w:val="18"/>
      <w:szCs w:val="18"/>
      <w:lang w:eastAsia="en-US"/>
    </w:rPr>
  </w:style>
  <w:style w:type="paragraph" w:customStyle="1" w:styleId="Default">
    <w:name w:val="Default"/>
    <w:pPr>
      <w:autoSpaceDE w:val="0"/>
      <w:autoSpaceDN w:val="0"/>
      <w:adjustRightInd w:val="0"/>
    </w:pPr>
    <w:rPr>
      <w:rFonts w:cs="Calibri"/>
      <w:color w:val="000000"/>
      <w:sz w:val="24"/>
      <w:szCs w:val="24"/>
    </w:rPr>
  </w:style>
  <w:style w:type="paragraph" w:customStyle="1" w:styleId="EinfAbs">
    <w:name w:val="[Einf. Abs.]"/>
    <w:basedOn w:val="Standard"/>
    <w:uiPriority w:val="99"/>
    <w:pPr>
      <w:autoSpaceDE w:val="0"/>
      <w:autoSpaceDN w:val="0"/>
      <w:adjustRightInd w:val="0"/>
      <w:spacing w:line="288" w:lineRule="auto"/>
      <w:textAlignment w:val="center"/>
    </w:pPr>
    <w:rPr>
      <w:rFonts w:ascii="Minion Pro" w:hAnsi="Minion Pro" w:cs="Minion Pro"/>
      <w:color w:val="000000"/>
      <w:sz w:val="24"/>
      <w:szCs w:val="24"/>
      <w:lang w:eastAsia="de-DE"/>
    </w:rPr>
  </w:style>
  <w:style w:type="paragraph" w:customStyle="1" w:styleId="Betreff">
    <w:name w:val="Betreff"/>
    <w:basedOn w:val="Standard"/>
    <w:link w:val="BetreffZchn"/>
    <w:qFormat/>
    <w:pPr>
      <w:tabs>
        <w:tab w:val="left" w:pos="5448"/>
      </w:tabs>
      <w:spacing w:line="380" w:lineRule="exact"/>
      <w:jc w:val="both"/>
    </w:pPr>
    <w:rPr>
      <w:rFonts w:cs="Conduit ITC Light"/>
      <w:b/>
      <w:bCs/>
      <w:sz w:val="28"/>
    </w:rPr>
  </w:style>
  <w:style w:type="paragraph" w:customStyle="1" w:styleId="Zwischenberschrift">
    <w:name w:val="Zwischenüberschrift"/>
    <w:basedOn w:val="Standard"/>
    <w:link w:val="ZwischenberschriftZchn"/>
    <w:qFormat/>
    <w:rPr>
      <w:b/>
      <w:caps/>
    </w:rPr>
  </w:style>
  <w:style w:type="character" w:customStyle="1" w:styleId="BetreffZchn">
    <w:name w:val="Betreff Zchn"/>
    <w:link w:val="Betreff"/>
    <w:rPr>
      <w:rFonts w:ascii="Arial" w:hAnsi="Arial" w:cs="Conduit ITC Light"/>
      <w:b/>
      <w:bCs/>
      <w:sz w:val="28"/>
      <w:szCs w:val="22"/>
      <w:lang w:eastAsia="en-US"/>
    </w:rPr>
  </w:style>
  <w:style w:type="character" w:customStyle="1" w:styleId="ZwischenberschriftZchn">
    <w:name w:val="Zwischenüberschrift Zchn"/>
    <w:link w:val="Zwischenberschrift"/>
    <w:rPr>
      <w:rFonts w:ascii="Arial" w:hAnsi="Arial"/>
      <w:b/>
      <w:caps/>
      <w:sz w:val="22"/>
      <w:szCs w:val="22"/>
      <w:lang w:eastAsia="en-US"/>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pPr>
      <w:ind w:left="720"/>
      <w:contextualSpacing/>
    </w:pPr>
  </w:style>
  <w:style w:type="paragraph" w:styleId="Zitat">
    <w:name w:val="Quote"/>
    <w:basedOn w:val="Standard"/>
    <w:next w:val="Standard"/>
    <w:link w:val="ZitatZchn"/>
    <w:uiPriority w:val="29"/>
    <w:qFormat/>
    <w:pPr>
      <w:spacing w:after="200" w:line="276" w:lineRule="auto"/>
    </w:pPr>
    <w:rPr>
      <w:rFonts w:asciiTheme="minorHAnsi" w:eastAsiaTheme="minorEastAsia" w:hAnsiTheme="minorHAnsi" w:cstheme="minorBidi"/>
      <w:i/>
      <w:iCs/>
      <w:color w:val="000000" w:themeColor="text1"/>
      <w:lang w:eastAsia="de-DE"/>
    </w:rPr>
  </w:style>
  <w:style w:type="character" w:customStyle="1" w:styleId="ZitatZchn">
    <w:name w:val="Zitat Zchn"/>
    <w:basedOn w:val="Absatz-Standardschriftart"/>
    <w:link w:val="Zitat"/>
    <w:uiPriority w:val="29"/>
    <w:rPr>
      <w:rFonts w:asciiTheme="minorHAnsi" w:eastAsiaTheme="minorEastAsia" w:hAnsiTheme="minorHAnsi" w:cstheme="minorBidi"/>
      <w:i/>
      <w:iCs/>
      <w:color w:val="000000" w:themeColor="text1"/>
      <w:sz w:val="22"/>
      <w:szCs w:val="22"/>
    </w:rPr>
  </w:style>
  <w:style w:type="character" w:customStyle="1" w:styleId="apple-converted-space">
    <w:name w:val="apple-converted-space"/>
    <w:basedOn w:val="Absatz-Standardschriftart"/>
    <w:rPr>
      <w:rFonts w:cs="Times New Roman"/>
    </w:rPr>
  </w:style>
  <w:style w:type="paragraph" w:styleId="KeinLeerraum">
    <w:name w:val="No Spacing"/>
    <w:uiPriority w:val="1"/>
    <w:qFormat/>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8983">
      <w:bodyDiv w:val="1"/>
      <w:marLeft w:val="0"/>
      <w:marRight w:val="0"/>
      <w:marTop w:val="0"/>
      <w:marBottom w:val="0"/>
      <w:divBdr>
        <w:top w:val="none" w:sz="0" w:space="0" w:color="auto"/>
        <w:left w:val="none" w:sz="0" w:space="0" w:color="auto"/>
        <w:bottom w:val="none" w:sz="0" w:space="0" w:color="auto"/>
        <w:right w:val="none" w:sz="0" w:space="0" w:color="auto"/>
      </w:divBdr>
    </w:div>
    <w:div w:id="715475014">
      <w:bodyDiv w:val="1"/>
      <w:marLeft w:val="0"/>
      <w:marRight w:val="0"/>
      <w:marTop w:val="0"/>
      <w:marBottom w:val="0"/>
      <w:divBdr>
        <w:top w:val="none" w:sz="0" w:space="0" w:color="auto"/>
        <w:left w:val="none" w:sz="0" w:space="0" w:color="auto"/>
        <w:bottom w:val="none" w:sz="0" w:space="0" w:color="auto"/>
        <w:right w:val="none" w:sz="0" w:space="0" w:color="auto"/>
      </w:divBdr>
    </w:div>
    <w:div w:id="1084645829">
      <w:bodyDiv w:val="1"/>
      <w:marLeft w:val="0"/>
      <w:marRight w:val="0"/>
      <w:marTop w:val="0"/>
      <w:marBottom w:val="0"/>
      <w:divBdr>
        <w:top w:val="none" w:sz="0" w:space="0" w:color="auto"/>
        <w:left w:val="none" w:sz="0" w:space="0" w:color="auto"/>
        <w:bottom w:val="none" w:sz="0" w:space="0" w:color="auto"/>
        <w:right w:val="none" w:sz="0" w:space="0" w:color="auto"/>
      </w:divBdr>
    </w:div>
    <w:div w:id="196596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klinikum-straubi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ressestelle@klinikum-straubing.de"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E7DA4457424020B6305780E6116BC0"/>
        <w:category>
          <w:name w:val="Allgemein"/>
          <w:gallery w:val="placeholder"/>
        </w:category>
        <w:types>
          <w:type w:val="bbPlcHdr"/>
        </w:types>
        <w:behaviors>
          <w:behavior w:val="content"/>
        </w:behaviors>
        <w:guid w:val="{E70A0561-C83A-41B2-9849-4E126889B21A}"/>
      </w:docPartPr>
      <w:docPartBody>
        <w:p>
          <w:pPr>
            <w:pStyle w:val="12E7DA4457424020B6305780E6116BC0"/>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ivers">
    <w:altName w:val="Arial"/>
    <w:panose1 w:val="00000000000000000000"/>
    <w:charset w:val="00"/>
    <w:family w:val="modern"/>
    <w:notTrueType/>
    <w:pitch w:val="variable"/>
    <w:sig w:usb0="00000001" w:usb1="4000004A" w:usb2="00000000" w:usb3="00000000" w:csb0="0000009B" w:csb1="00000000"/>
  </w:font>
  <w:font w:name="OfficinaSans">
    <w:altName w:val="Times New Roman"/>
    <w:charset w:val="00"/>
    <w:family w:val="auto"/>
    <w:pitch w:val="variable"/>
    <w:sig w:usb0="00000001" w:usb1="00000000" w:usb2="00000000" w:usb3="00000000" w:csb0="00000009" w:csb1="00000000"/>
  </w:font>
  <w:font w:name="Minion Pro">
    <w:panose1 w:val="00000000000000000000"/>
    <w:charset w:val="00"/>
    <w:family w:val="roman"/>
    <w:notTrueType/>
    <w:pitch w:val="variable"/>
    <w:sig w:usb0="60000287" w:usb1="00000001" w:usb2="00000000" w:usb3="00000000" w:csb0="0000019F" w:csb1="00000000"/>
  </w:font>
  <w:font w:name="Conduit ITC Light">
    <w:altName w:val="Times New Roman"/>
    <w:charset w:val="00"/>
    <w:family w:val="auto"/>
    <w:pitch w:val="variable"/>
    <w:sig w:usb0="00000001" w:usb1="0000004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2E7DA4457424020B6305780E6116BC0">
    <w:name w:val="12E7DA4457424020B6305780E6116BC0"/>
    <w:rsid w:val="00F96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Group Briefbog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78CD7-63C2-425C-A56D-30D529E7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5793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Word-Vorlage hochformat</vt:lpstr>
    </vt:vector>
  </TitlesOfParts>
  <Company>BBR</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hochformat</dc:title>
  <dc:creator>Wimmer Sandra</dc:creator>
  <cp:lastModifiedBy>Wimmer Sandra</cp:lastModifiedBy>
  <cp:revision>7</cp:revision>
  <cp:lastPrinted>2021-04-19T06:36:00Z</cp:lastPrinted>
  <dcterms:created xsi:type="dcterms:W3CDTF">2021-04-20T14:07:00Z</dcterms:created>
  <dcterms:modified xsi:type="dcterms:W3CDTF">2021-04-20T15:47:00Z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_Description">
    <vt:lpwstr/>
  </property>
  <property fmtid="{D5CDD505-2E9C-101B-9397-08002B2CF9AE}" pid="3" name="rox_DocPath">
    <vt:lpwstr>Dokumente/Vorlagen/Vorlagen für Dokumente ohne Freigabeprozess/</vt:lpwstr>
  </property>
  <property fmtid="{D5CDD505-2E9C-101B-9397-08002B2CF9AE}" pid="4" name="rox_DocType">
    <vt:lpwstr>Dokument ohne Freigabeprozess</vt:lpwstr>
  </property>
  <property fmtid="{D5CDD505-2E9C-101B-9397-08002B2CF9AE}" pid="5" name="rox_FileName">
    <vt:lpwstr>BBSR_QM_Word Standard hochformat_180309.docx</vt:lpwstr>
  </property>
  <property fmtid="{D5CDD505-2E9C-101B-9397-08002B2CF9AE}" pid="6" name="rox_ID">
    <vt:lpwstr>48635</vt:lpwstr>
  </property>
  <property fmtid="{D5CDD505-2E9C-101B-9397-08002B2CF9AE}" pid="7" name="rox_Meta">
    <vt:lpwstr>13</vt:lpwstr>
  </property>
  <property fmtid="{D5CDD505-2E9C-101B-9397-08002B2CF9AE}" pid="8" name="rox_Meta0">
    <vt:lpwstr>&lt;fields&gt;&lt;Field id="rox_Size" caption="Dateigröße" orderid="9" /&gt;&lt;Field id="rox_ID" caption="ID" orderid="19" /&gt;&lt;Field id="rox_T</vt:lpwstr>
  </property>
  <property fmtid="{D5CDD505-2E9C-101B-9397-08002B2CF9AE}" pid="9" name="rox_Meta1">
    <vt:lpwstr>itle" caption="Titel" orderid="1" /&gt;&lt;Field id="rox_Status" caption="Status" orderid="3" /&gt;&lt;Field id="rox_Revision" caption="Rev</vt:lpwstr>
  </property>
  <property fmtid="{D5CDD505-2E9C-101B-9397-08002B2CF9AE}" pid="10" name="rox_Meta10">
    <vt:lpwstr>dler url="http://W2K8-ROXTRA/Roxtra/doc/DownloadGlobalFieldHandler.ashx?token=NlR%24VEZqVkZhaVczVXV3UTlzMGwvbUk4WWhsSnhvLy9yZnV</vt:lpwstr>
  </property>
  <property fmtid="{D5CDD505-2E9C-101B-9397-08002B2CF9AE}" pid="11" name="rox_Meta11">
    <vt:lpwstr>KRXZrVXlqYURUdWkvcE93STQraDdHZm9QeXA4NGNzWFJaUWNJeVlFVWh1Q2t4bGJURU5ZQ01vaWY3NmVQOHlsR0Vhc3ZFVFgrZ3JrRHVEMmRaKzNCU01CSzBaRGNmRj</vt:lpwstr>
  </property>
  <property fmtid="{D5CDD505-2E9C-101B-9397-08002B2CF9AE}" pid="12" name="rox_Meta12">
    <vt:lpwstr>VNYnZHLzc2QW5aUEd3dEZHeXBNNXFMZjFCWW9uTGZwdGlzQ09SRHREK1dJOD0_" /&gt;&lt;/fields&gt;</vt:lpwstr>
  </property>
  <property fmtid="{D5CDD505-2E9C-101B-9397-08002B2CF9AE}" pid="13" name="rox_Meta2">
    <vt:lpwstr>ision" orderid="4" /&gt;&lt;Field id="rox_Description" caption="Suchbegriffe" orderid="5" /&gt;&lt;Field id="rox_DocType" caption="Dokument</vt:lpwstr>
  </property>
  <property fmtid="{D5CDD505-2E9C-101B-9397-08002B2CF9AE}" pid="14" name="rox_Meta3">
    <vt:lpwstr>entyp" orderid="8" /&gt;&lt;Field id="rox_UpdatedBy" caption="Geändert durch" orderid="13" /&gt;&lt;Field id="rox_UpdatedAt" caption="Geänd</vt:lpwstr>
  </property>
  <property fmtid="{D5CDD505-2E9C-101B-9397-08002B2CF9AE}" pid="15" name="rox_Meta4">
    <vt:lpwstr>ert am" orderid="12" /&gt;&lt;Field id="rox_DocPath" caption="Pfad" orderid="20" /&gt;&lt;Field id="rox_ParentDocTitle" caption="Ordner" or</vt:lpwstr>
  </property>
  <property fmtid="{D5CDD505-2E9C-101B-9397-08002B2CF9AE}" pid="16" name="rox_Meta5">
    <vt:lpwstr>derid="21" /&gt;&lt;Field id="rox_FileName" caption="Dateiname" orderid="2" /&gt;&lt;Field id="rox_Wiedervorlage" caption="Wiedervorlage" o</vt:lpwstr>
  </property>
  <property fmtid="{D5CDD505-2E9C-101B-9397-08002B2CF9AE}" pid="17" name="rox_Meta6">
    <vt:lpwstr>rderid="6" /&gt;&lt;Field id="rox_step_bearbeitung_d" caption="Administrative Bearbeitung abgeschlossen am" orderid="14" /&gt;&lt;Field id=</vt:lpwstr>
  </property>
  <property fmtid="{D5CDD505-2E9C-101B-9397-08002B2CF9AE}" pid="18" name="rox_Meta7">
    <vt:lpwstr>"rox_step_bearbeitung_u" caption="Administrative Bearbeitung abgeschlossen durch" orderid="15" /&gt;&lt;Field id="rox_step_bearbeiter</vt:lpwstr>
  </property>
  <property fmtid="{D5CDD505-2E9C-101B-9397-08002B2CF9AE}" pid="19" name="rox_Meta8">
    <vt:lpwstr>" caption="Administrative Bearbeiter (alle)" type="roleconcat" orderid="16"&gt;Berger, Theresa - 02.07.2018&lt;/Field&gt;&lt;Field id="rox_</vt:lpwstr>
  </property>
  <property fmtid="{D5CDD505-2E9C-101B-9397-08002B2CF9AE}" pid="20" name="rox_Meta9">
    <vt:lpwstr>ReferencesTo" caption="Referenzen auf" type="RefTo" url="http://W2K8-ROXTRA/Roxtra" colcount="1" orderid="22" /&gt;&lt;GlobalFieldHan</vt:lpwstr>
  </property>
  <property fmtid="{D5CDD505-2E9C-101B-9397-08002B2CF9AE}" pid="21" name="rox_ParentDocTitle">
    <vt:lpwstr>Vorlagen für Dokumente ohne Freigabeprozess</vt:lpwstr>
  </property>
  <property fmtid="{D5CDD505-2E9C-101B-9397-08002B2CF9AE}" pid="22" name="rox_ReferencesTo">
    <vt:lpwstr>...</vt:lpwstr>
  </property>
  <property fmtid="{D5CDD505-2E9C-101B-9397-08002B2CF9AE}" pid="23" name="rox_Revision">
    <vt:lpwstr>004/07.2018</vt:lpwstr>
  </property>
  <property fmtid="{D5CDD505-2E9C-101B-9397-08002B2CF9AE}" pid="24" name="rox_Size">
    <vt:lpwstr>200659</vt:lpwstr>
  </property>
  <property fmtid="{D5CDD505-2E9C-101B-9397-08002B2CF9AE}" pid="25" name="rox_Status">
    <vt:lpwstr>freigegeben</vt:lpwstr>
  </property>
  <property fmtid="{D5CDD505-2E9C-101B-9397-08002B2CF9AE}" pid="26" name="rox_step_bearbeiter">
    <vt:lpwstr>Berger, Theresa...</vt:lpwstr>
  </property>
  <property fmtid="{D5CDD505-2E9C-101B-9397-08002B2CF9AE}" pid="27" name="rox_step_bearbeitung_d">
    <vt:lpwstr>02.07.2018</vt:lpwstr>
  </property>
  <property fmtid="{D5CDD505-2E9C-101B-9397-08002B2CF9AE}" pid="28" name="rox_step_bearbeitung_u">
    <vt:lpwstr>Berger, Theresa</vt:lpwstr>
  </property>
  <property fmtid="{D5CDD505-2E9C-101B-9397-08002B2CF9AE}" pid="29" name="rox_Title">
    <vt:lpwstr>Word-Vorlage hochformat</vt:lpwstr>
  </property>
  <property fmtid="{D5CDD505-2E9C-101B-9397-08002B2CF9AE}" pid="30" name="rox_UpdatedAt">
    <vt:lpwstr>02.07.2018</vt:lpwstr>
  </property>
  <property fmtid="{D5CDD505-2E9C-101B-9397-08002B2CF9AE}" pid="31" name="rox_UpdatedBy">
    <vt:lpwstr>Berger, Theresa</vt:lpwstr>
  </property>
  <property fmtid="{D5CDD505-2E9C-101B-9397-08002B2CF9AE}" pid="32" name="rox_Wiedervorlage">
    <vt:lpwstr>30.09.2020</vt:lpwstr>
  </property>
</Properties>
</file>